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1C3" w:rsidRPr="00C431C3" w:rsidRDefault="00C431C3" w:rsidP="00C431C3">
      <w:pPr>
        <w:spacing w:after="300" w:line="220" w:lineRule="atLeast"/>
        <w:rPr>
          <w:rFonts w:ascii="Times New Roman" w:eastAsia="Times New Roman" w:hAnsi="Times New Roman" w:cs="Times New Roman"/>
          <w:b/>
          <w:bCs/>
          <w:color w:val="000000"/>
          <w:u w:val="single"/>
        </w:rPr>
      </w:pPr>
      <w:bookmarkStart w:id="0" w:name="_GoBack"/>
      <w:bookmarkEnd w:id="0"/>
      <w:r w:rsidRPr="00C431C3">
        <w:rPr>
          <w:rFonts w:ascii="Times New Roman" w:eastAsia="Times New Roman" w:hAnsi="Times New Roman" w:cs="Times New Roman"/>
          <w:b/>
          <w:bCs/>
          <w:color w:val="000000"/>
          <w:u w:val="single"/>
        </w:rPr>
        <w:t>Конвенция 187</w:t>
      </w:r>
    </w:p>
    <w:p w:rsidR="00C431C3" w:rsidRPr="00C431C3" w:rsidRDefault="00C431C3" w:rsidP="00C431C3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t>КОНВЕНЦИЯ ОБ ОСНОВАХ, СОДЕЙСТВУЮЩИХ</w:t>
      </w:r>
      <w:r w:rsidRPr="00C431C3">
        <w:rPr>
          <w:rFonts w:ascii="Times New Roman" w:eastAsia="Times New Roman" w:hAnsi="Times New Roman" w:cs="Times New Roman"/>
          <w:b/>
          <w:bCs/>
          <w:caps/>
          <w:color w:val="000000"/>
          <w:sz w:val="20"/>
          <w:szCs w:val="20"/>
        </w:rPr>
        <w:br/>
        <w:t>БЕЗОПАСНОСТИ И ГИГИЕНЕ ТРУДА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Генеральная конференция Международной организации труда,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созванная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Женеве Административным советом Международного бюро труда и собравшаяся 31 мая 2006 года на свою 95-ю сессию,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признавая глобальные масштабы производственного травматизма,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профессио-нальных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заболеваний и гибели людей на производстве и необходимость принятия дальнейших мер с целью их сокращения,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напоминая, что защита работников в случае общих и профессиональных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забо-леваний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травматизма на производстве является одной из задач Между-народной организации труда, предусмотренной в ее Уставе,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признавая, что случаи производственного травматизма, профессиональных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за-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болеваний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гибели людей на производстве оказывают негативное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воздей-ствие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на производительность и процесс экономического и социального развития,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отмечая пункт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 раздела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III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Филадельфийской декларации, в соответствии с которым Международная организация труда приняла на себя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торжествен-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ное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обязательство способствовать принятию странами мира программ, имеющих целью обеспечивать необходимую защиту жизни и здоровья трудящихся всех профессий,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памятуя о Декларации МОТ 1998 года об основополагающих принципах и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пра-вах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сфере труда и механизме ее реализации,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отмечая Конвенцию 1981 года о безопасности и гигиене труда (155),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Рекомен-дацию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1981 года о безопасности и гигиене труда (164) и другие акты Международной организации труда, имеющие отношение к основам, со-действующим безопасности и гигиене труда,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напоминая, что содействие безопасности и гигиене труда является частью Программы достойного труда для всех Международной организации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тру-да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напоминая о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Заключениях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 нормотворческой деятельности МОТ в области безопасности и гигиены труда – глобальная стратегия, принятых на 91-й сессии (2003 г.) Международной конференции труда, в частности, в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отно-шении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обеспечения того, чтобы в национальных программах вопросам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бе-зопасности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гигиены труда уделялось приоритетное внимание,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подчеркивая важность постоянного развития национальной культуры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профи-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лактики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области безопасности и гигиены труда,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решив принять ряд предложений, касающихся безопасности и гигиены труда, что является четвертым пунктом повестки дня сессии, и</w:t>
      </w:r>
    </w:p>
    <w:p w:rsidR="00C431C3" w:rsidRPr="00C431C3" w:rsidRDefault="00C431C3" w:rsidP="00C431C3">
      <w:pPr>
        <w:spacing w:before="60" w:after="0" w:line="240" w:lineRule="auto"/>
        <w:ind w:left="681" w:hanging="39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решив придать этим предложениям форму международной конвенции,</w:t>
      </w:r>
    </w:p>
    <w:p w:rsidR="00C431C3" w:rsidRPr="00C431C3" w:rsidRDefault="00C431C3" w:rsidP="00C431C3">
      <w:pPr>
        <w:spacing w:before="60"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принимает сего пятнадцатого дня июня месяца две тысячи шестого года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следую-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щую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конвенцию, которая может именоваться Конвенцией 2006 года об основах, содействующих безопасности и гигиене труда.</w:t>
      </w:r>
    </w:p>
    <w:p w:rsidR="00C431C3" w:rsidRPr="00C431C3" w:rsidRDefault="00C431C3" w:rsidP="00C431C3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bookmarkStart w:id="1" w:name="_Toc125168595"/>
      <w:bookmarkStart w:id="2" w:name="_Toc125168903"/>
      <w:bookmarkEnd w:id="1"/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I. ОПРЕДЕЛЕНИЯ</w:t>
      </w:r>
      <w:bookmarkEnd w:id="2"/>
    </w:p>
    <w:p w:rsidR="00C431C3" w:rsidRPr="00C431C3" w:rsidRDefault="00C431C3" w:rsidP="00C431C3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</w:t>
      </w:r>
    </w:p>
    <w:p w:rsidR="00C431C3" w:rsidRPr="00C431C3" w:rsidRDefault="00C431C3" w:rsidP="00C431C3">
      <w:pPr>
        <w:spacing w:before="120"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Применительно к настоящей Конвенции: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a)   термин </w:t>
      </w:r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национальная политика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означает национальную политику в области безопасности и гигиены труда и производственной среды, разработанную в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ответствии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принципами, заложенными в статье 4 Конвенции 1981 года о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бе-зопасности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гигиене труда (155);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b)   термин </w:t>
      </w:r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национальная система безопасности и гигиены труда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 или 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нацио-нальная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система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 означает инфраструктуру, предусматривающую основные рамки для проведения национальной политики и национальных программ в области безопасности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c)   термин </w:t>
      </w:r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национальная программа по безопасности и гигиене труда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 или </w:t>
      </w:r>
      <w:proofErr w:type="gramStart"/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на-</w:t>
      </w:r>
      <w:proofErr w:type="spellStart"/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циональная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 программа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 означает любую национальную программу, включаю-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щую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задачи, которые предстоит решить в установленные сроки, приоритеты и средства действий, сформулированные в целях совершенствования безопасно-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гигиены труда, а также средства оценки достигнутых результатов;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термин </w:t>
      </w:r>
      <w:r w:rsidRPr="00C431C3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</w:rPr>
        <w:t>национальная культура профилактики в области безопасности и гигиены труда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 означает культуру, в которой право на безопасную и здоровую производственную среду соблюдается на всех уровнях, когда правительства, работодатели и работники принимают активное участие в обеспечении 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безо-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пасной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здоровой производственной среды посредством системы установлен-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ных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прав, ответственности и обязанностей и когда принципам профилактики придается самый высокий приоритет.</w:t>
      </w:r>
    </w:p>
    <w:p w:rsidR="00C431C3" w:rsidRPr="00C431C3" w:rsidRDefault="00C431C3" w:rsidP="00C431C3">
      <w:pPr>
        <w:spacing w:before="360" w:after="12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II. ЦЕЛЬ</w:t>
      </w:r>
    </w:p>
    <w:p w:rsidR="00C431C3" w:rsidRPr="00C431C3" w:rsidRDefault="00C431C3" w:rsidP="00C431C3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2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  Каждое государство-член, ратифицирующее настоящую Конвенцию,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содей-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ствует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постоянному совершенствованию безопасности и гигиены труда в целях предупреждения случаев производственного травматизма, профессиональных за-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болеваний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гибели людей на производстве посредством разработки, на основе консультаций с наиболее представительными организациями работодателей 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ра-ботников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, национальной политики, национальной системы и национальной про-граммы.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2.  Каждое государство-член предпринимает активные меры в целях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постепен-ного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создания безопасной и здоровой производственной среды посредством на-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циональной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системы и национальных программ в области безопасности 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гигие-ны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труда, принимая во внимание принципы, заложенные в актах Международной организации труда (МОТ), имеющие отношение к основам, содействующим безо-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гигиене труда.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  Каждое государство-член, на основе консультаций с наиболее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-тельными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организациями работодателей и работников, периодически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рассматри-вает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меры, которые можно было бы предпринять в целях ратификации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соответст-вующих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конвенций МОТ по вопросам безопасности и гигиены труда.</w:t>
      </w:r>
    </w:p>
    <w:p w:rsidR="00C431C3" w:rsidRPr="00C431C3" w:rsidRDefault="00C431C3" w:rsidP="00C431C3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III. НАЦИОНАЛЬНАЯ ПОЛИТИКА</w:t>
      </w:r>
    </w:p>
    <w:p w:rsidR="00C431C3" w:rsidRPr="00C431C3" w:rsidRDefault="00C431C3" w:rsidP="00C431C3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3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  Каждое государство-член содействует безопасной и здоровой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производст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-венной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среде посредством разработки национальной политики.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2.  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Каждое государство-член на всех соответствующих уровнях содействует и стремится к достижению реализации права работников на безопасную и здоровую производственную среду.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3.  При разработке своей национальной политики каждое государство-член, с учетом своих национальных условий и практики, а также на основе консультаций с наиболее представительными организациями работодателей и работников,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со-действует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основополагающим принципам, таким как: оценка профессиональных рисков или опасностей; борьба с профессиональными рисками или опасностями в месте их возникновения; развитие национальной культуры профилактики в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облас-ти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безопасности и гигиены труда, которая включает информацию, консультации и подготовку.</w:t>
      </w:r>
    </w:p>
    <w:p w:rsidR="00C431C3" w:rsidRPr="00C431C3" w:rsidRDefault="00C431C3" w:rsidP="00C431C3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en-GB"/>
        </w:rPr>
        <w:t>IV</w:t>
      </w: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. НАЦИОНАЛЬНАЯ СИСТЕМА</w:t>
      </w:r>
    </w:p>
    <w:p w:rsidR="00C431C3" w:rsidRPr="00C431C3" w:rsidRDefault="00C431C3" w:rsidP="00C431C3">
      <w:pPr>
        <w:spacing w:before="18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4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  Каждое государство-член создает, поддерживает, постепенно развивает и периодически пересматривает национальную систему безопасности и гигиены труда на основе консультаций с наиболее представительными организациями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ра-ботодателей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работников.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2.  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Национальная система безопасности и гигиены труда включает, помимо прочего: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         законодательные и нормативные правовые акты, коллективные договоры, в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со-ответствующих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случаях, и любые другие соответствующие акты по безопасно-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гигиене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 орган или ведомство, либо органы или ведомства, отвечающие за вопросы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бе-зопасности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гигиены труда, созданные в соответствии с национальными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зако-нодательством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практикой;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с)   механизмы для обеспечения соблюдения национальных законодательных и нормативных правовых актов, включая системы инспекции;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меры, направленные на обеспечение сотрудничества на уровне предприятия между его руководством, работниками и их представителями в качестве основ-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ного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элемента мер профилактики на производстве.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3.  Национальная система безопасности и гигиены труда, в соответствующих случаях, включает: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         национальный трехсторонний консультативный орган или органы,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занимаю-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щиеся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вопросами безопасности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        информационные и консультативные услуги по вопросам безопасности 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гиги-ены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с)          профессиональную подготовку по вопросам безопасности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службы гигиены труда в соответствии с национальными законодательством и практикой;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е)   научно-исследовательские работы в области безопасности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f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  механизм, позволяющий осуществлять сбор и анализ данных о случаях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произ-водственного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травматизма и профессиональных заболеваний, принимая во внимание соответствующие акты МОТ;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g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 положения, предусматривающие сотрудничество с соответствующими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систе-мами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страхования или социального обеспечения, охватывающими случаи про-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изводственного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травматизма и профессиональных заболеваний;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h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          вспомогательные механизмы, направленные на постепенное улучшение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усло-вий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области безопасности и гигиены труда на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микропредприятиях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, а также на малых и средних предприятиях и в неформальной экономике.</w:t>
      </w:r>
    </w:p>
    <w:p w:rsidR="00C431C3" w:rsidRPr="00C431C3" w:rsidRDefault="00C431C3" w:rsidP="00C431C3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en-GB"/>
        </w:rPr>
        <w:t>V</w:t>
      </w: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. НАЦИОНАЛЬНАЯ ПРОГРАММА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5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1.  Каждое государство-член разрабатывает, проводит, следит за выполнением, оценивает и периодически пересматривает национальную программу по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безопас-ности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гигиене труда на основе консультаций с наиболее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представительными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ор-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ганизациями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работодателей и работников.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2.  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Национальная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программа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: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  содействует развитию национальной культуры профилактики в области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безо-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пасности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вносит вклад в защиту работников благодаря ликвидации или сведению к ми-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нимуму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насколько это практически возможно, производственных рисков и опасностей, в соответствии с национальными законодательством и практикой, в целях предупреждения производственного травматизма, профессиональных заболеваний и гибели людей на производстве, а также содействия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безопаснос-ти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гигиене труда на рабочем месте;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с)          разрабатывается и пересматривается на основе анализа национальной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ситуа-ции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сфере безопасности и гигиены труда, включая анализ национальной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сис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-темы безопасности и гигиены труда;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d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включает задачи, цели и показатели результативности;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е)          подкрепляется, насколько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это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возможно, другими дополнительными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нацио-нальными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программами и планами, содействующими постепенному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обеспече-нию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безопасной и здоровой производственной среды.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Национальная программа предается широкой гласности и, по мере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возмож-ности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утверждается и запускается в действие высшими органами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государствен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-ной власти.</w:t>
      </w:r>
    </w:p>
    <w:p w:rsidR="00C431C3" w:rsidRPr="00C431C3" w:rsidRDefault="00C431C3" w:rsidP="00C431C3">
      <w:pPr>
        <w:spacing w:before="360" w:after="240" w:line="240" w:lineRule="auto"/>
        <w:jc w:val="center"/>
        <w:rPr>
          <w:rFonts w:ascii="Times New Roman" w:eastAsia="Times New Roman" w:hAnsi="Times New Roman" w:cs="Times New Roman"/>
          <w:smallCap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  <w:lang w:val="en-GB"/>
        </w:rPr>
        <w:t>VI</w:t>
      </w:r>
      <w:r w:rsidRPr="00C431C3">
        <w:rPr>
          <w:rFonts w:ascii="Times New Roman" w:eastAsia="Times New Roman" w:hAnsi="Times New Roman" w:cs="Times New Roman"/>
          <w:caps/>
          <w:color w:val="000000"/>
          <w:sz w:val="20"/>
          <w:szCs w:val="20"/>
        </w:rPr>
        <w:t>. ЗАКЛЮЧИТЕЛЬНЫЕ ПОЛОЖЕНИЯ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6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Настоящая Конвенция не пересматривает никакую иную международную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тру-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довую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конвенцию или рекомендацию.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7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Официальные грамоты о ратификации настоящей Конвенции направляются Генеральному директору Международного бюро труда для регистрации.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8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1.  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Настоящая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Конвенция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имеет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обязательную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силу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только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для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тех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государств-членов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Международной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организации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труда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,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ратификационные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грамоты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которых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зарегистрированы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Генеральным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директором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Международного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бюро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 xml:space="preserve">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труда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2.  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Она вступает в силу через 12 месяцев после даты регистрации Генеральным директором ратификационных грамот двух государств-членов.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3.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Впоследствии настоящая Конвенция вступает в силу для каждого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ства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-члена через 12 месяцев после даты регистрации его ратификационной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гра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-моты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431C3" w:rsidRPr="00C431C3" w:rsidRDefault="00C431C3" w:rsidP="00C431C3">
      <w:pPr>
        <w:spacing w:before="12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9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1</w:t>
      </w: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.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Государство-член, ратифицировавшее настоящую Конвенцию, по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истече-нии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десяти лет со дня ее первоначального вступления в силу может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денонсиро-вать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ее на основе заявления, направленного Генеральному директору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Междуна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-родного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бюро труда для регистрации. Денонсация вступает в силу через один год после даты регистрации заявления о денонсации.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2.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Для каждого государства-члена, ратифицировавшего настоящую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Конвен-цию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в годичный срок по истечении указанных в предыдущем пункте десяти лет не воспользовавшегося предусмотренным в настоящей статье правом на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денонса-цию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, Конвенция остается в силе на следующие десять лет, и впоследствии оно сможет денонсировать ее в течение первого года каждого последующего десяти-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летия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 порядке, предусмотренном в настоящей статье.</w:t>
      </w:r>
      <w:proofErr w:type="gramEnd"/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10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1.  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Генеральный директор Международного бюро труда извещает все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государ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ства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-члены Международной организации труда о регистрации всех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ратификаци-онных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грамот и заявлений о денонсации, направленных ему государствами-члена-ми Организации.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Извещая государства-члены Организации о регистрации полученной им второй ратификационной грамоты, Генеральный директор обращает их внимание на дату вступления в силу настоящей Конвенции.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11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Генеральный директор Международного бюро труда направляет Генеральному секретарю Организации Объединенных Наций для регистрации, в соответствии со статьей 102 Устава Организации Объединенных Наций, исчерпывающие сведения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о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всех зарегистрированных им ратификационных грамотах и заявлениях о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денон-сации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C431C3" w:rsidRPr="00C431C3" w:rsidRDefault="00C431C3" w:rsidP="00C431C3">
      <w:pPr>
        <w:spacing w:before="12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12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Каждый раз, когда Административный совет Международного бюро труда считает это необходимым,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а о ее</w:t>
      </w:r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пересмотре.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13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1.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Если Конференция примет новую конвенцию, пересматривающую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настоя-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щую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Конвенцию, и если в новой конвенции не предусмотрено иное, то: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а)   ратификация каким-либо государством-членом новой, пересматривающей </w:t>
      </w:r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кон-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венции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влечет за собой, в силу права, незамедлительную денонсацию настоя-щей Конвенции, независимо от положений статьи 9 выше и при условии, что новая, пересматривающая конвенция вступила в силу;</w:t>
      </w:r>
    </w:p>
    <w:p w:rsidR="00C431C3" w:rsidRPr="00C431C3" w:rsidRDefault="00C431C3" w:rsidP="00C431C3">
      <w:pPr>
        <w:spacing w:before="60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b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)   со дня вступления в силу новой, пересматривающей конвенции настоящая Конвенция перестает быть открытой для ратификации государствами-членами.</w:t>
      </w:r>
    </w:p>
    <w:p w:rsidR="00C431C3" w:rsidRPr="00C431C3" w:rsidRDefault="00C431C3" w:rsidP="00C431C3">
      <w:pPr>
        <w:spacing w:before="120" w:after="0" w:line="210" w:lineRule="atLeast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2.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  <w:lang w:val="fr-FR"/>
        </w:rPr>
        <w:t>  </w:t>
      </w: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Настоящая Конвенция остается в любом случае в силе по форме и по </w:t>
      </w:r>
      <w:proofErr w:type="spellStart"/>
      <w:proofErr w:type="gram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содер-жанию</w:t>
      </w:r>
      <w:proofErr w:type="spellEnd"/>
      <w:proofErr w:type="gram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для тех государств-членов, которые ратифицировали ее, но не </w:t>
      </w:r>
      <w:proofErr w:type="spellStart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ратифици-ровали</w:t>
      </w:r>
      <w:proofErr w:type="spellEnd"/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пересматривающую конвенцию.</w:t>
      </w:r>
    </w:p>
    <w:p w:rsidR="00C431C3" w:rsidRPr="00C431C3" w:rsidRDefault="00C431C3" w:rsidP="00C431C3">
      <w:pPr>
        <w:spacing w:before="180" w:after="120" w:line="220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  <w:t>Статья 13</w:t>
      </w:r>
    </w:p>
    <w:p w:rsidR="00C431C3" w:rsidRPr="00C431C3" w:rsidRDefault="00C431C3" w:rsidP="00C431C3">
      <w:pPr>
        <w:spacing w:before="12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431C3">
        <w:rPr>
          <w:rFonts w:ascii="Times New Roman" w:eastAsia="Times New Roman" w:hAnsi="Times New Roman" w:cs="Times New Roman"/>
          <w:color w:val="000000"/>
          <w:sz w:val="20"/>
          <w:szCs w:val="20"/>
        </w:rPr>
        <w:t>Английский и французский тексты настоящей Конвенции имеют одинаковую силу.</w:t>
      </w:r>
    </w:p>
    <w:p w:rsidR="0043387A" w:rsidRDefault="0043387A"/>
    <w:sectPr w:rsidR="00433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1C3"/>
    <w:rsid w:val="001E4B68"/>
    <w:rsid w:val="0043387A"/>
    <w:rsid w:val="00C4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nonnumbered">
    <w:name w:val="bodytextnonnumbered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2">
    <w:name w:val="h2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">
    <w:name w:val="i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3">
    <w:name w:val="h3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5">
    <w:name w:val="h5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nonnumbered">
    <w:name w:val="bodytextnonnumbered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">
    <w:name w:val="a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6">
    <w:name w:val="h6"/>
    <w:basedOn w:val="a"/>
    <w:rsid w:val="00C43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1940</Words>
  <Characters>11062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k320m</dc:creator>
  <cp:lastModifiedBy>RePack by Diakov</cp:lastModifiedBy>
  <cp:revision>2</cp:revision>
  <dcterms:created xsi:type="dcterms:W3CDTF">2021-04-28T12:04:00Z</dcterms:created>
  <dcterms:modified xsi:type="dcterms:W3CDTF">2021-04-28T12:04:00Z</dcterms:modified>
</cp:coreProperties>
</file>